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78A" w:rsidRPr="008C67D8" w:rsidRDefault="0046678A" w:rsidP="0046678A">
      <w:pPr>
        <w:jc w:val="center"/>
        <w:rPr>
          <w:rFonts w:ascii="微软雅黑" w:eastAsia="微软雅黑" w:hAnsi="微软雅黑"/>
          <w:b/>
          <w:szCs w:val="21"/>
        </w:rPr>
      </w:pPr>
      <w:r w:rsidRPr="008C67D8">
        <w:rPr>
          <w:rFonts w:ascii="微软雅黑" w:eastAsia="微软雅黑" w:hAnsi="微软雅黑" w:hint="eastAsia"/>
          <w:b/>
          <w:szCs w:val="21"/>
        </w:rPr>
        <w:t>马克思主义学院第二场校庆学术报告会圆满举行</w:t>
      </w:r>
    </w:p>
    <w:p w:rsidR="00D46F48" w:rsidRDefault="0046678A" w:rsidP="008C67D8">
      <w:pPr>
        <w:ind w:firstLineChars="200" w:firstLine="420"/>
        <w:jc w:val="left"/>
        <w:rPr>
          <w:rFonts w:ascii="微软雅黑" w:eastAsia="微软雅黑" w:hAnsi="微软雅黑"/>
          <w:szCs w:val="21"/>
        </w:rPr>
      </w:pPr>
      <w:r w:rsidRPr="008C67D8">
        <w:rPr>
          <w:rFonts w:ascii="微软雅黑" w:eastAsia="微软雅黑" w:hAnsi="微软雅黑" w:hint="eastAsia"/>
          <w:szCs w:val="21"/>
        </w:rPr>
        <w:t>为积极响应我校67周年校庆活动安排，营造浓厚的学术氛围，2018年10月24日下午一点，我院第二场校庆学术报告会</w:t>
      </w:r>
      <w:r w:rsidR="000F7480" w:rsidRPr="008C67D8">
        <w:rPr>
          <w:rFonts w:ascii="微软雅黑" w:eastAsia="微软雅黑" w:hAnsi="微软雅黑" w:hint="eastAsia"/>
          <w:szCs w:val="21"/>
        </w:rPr>
        <w:t>于</w:t>
      </w:r>
      <w:r w:rsidRPr="008C67D8">
        <w:rPr>
          <w:rFonts w:ascii="微软雅黑" w:eastAsia="微软雅黑" w:hAnsi="微软雅黑" w:hint="eastAsia"/>
          <w:szCs w:val="21"/>
        </w:rPr>
        <w:t>法商北楼225会议室再次开讲，马克思主义学院全体教师、研究生、博士生共同</w:t>
      </w:r>
      <w:r w:rsidR="005E1960">
        <w:rPr>
          <w:rFonts w:ascii="微软雅黑" w:eastAsia="微软雅黑" w:hAnsi="微软雅黑" w:hint="eastAsia"/>
          <w:szCs w:val="21"/>
        </w:rPr>
        <w:t>参加。</w:t>
      </w:r>
      <w:r w:rsidRPr="008C67D8">
        <w:rPr>
          <w:rFonts w:ascii="微软雅黑" w:eastAsia="微软雅黑" w:hAnsi="微软雅黑" w:hint="eastAsia"/>
          <w:szCs w:val="21"/>
        </w:rPr>
        <w:t>报告会由马克思主义学院副院长许瑞芳主持，马克思主义学院教师安</w:t>
      </w:r>
      <w:r w:rsidR="0024722A" w:rsidRPr="008C67D8">
        <w:rPr>
          <w:rFonts w:ascii="微软雅黑" w:eastAsia="微软雅黑" w:hAnsi="微软雅黑" w:hint="eastAsia"/>
          <w:szCs w:val="21"/>
        </w:rPr>
        <w:t>俭</w:t>
      </w:r>
      <w:r w:rsidR="00B85610">
        <w:rPr>
          <w:rFonts w:ascii="微软雅黑" w:eastAsia="微软雅黑" w:hAnsi="微软雅黑" w:hint="eastAsia"/>
          <w:szCs w:val="21"/>
        </w:rPr>
        <w:t>、胡艳红、徐峰、叶方兴依次作了学术报告。</w:t>
      </w:r>
    </w:p>
    <w:p w:rsidR="00B85610" w:rsidRPr="00B85610" w:rsidRDefault="00B85610" w:rsidP="00B85610">
      <w:pPr>
        <w:jc w:val="left"/>
        <w:rPr>
          <w:rFonts w:ascii="微软雅黑" w:eastAsia="微软雅黑" w:hAnsi="微软雅黑"/>
          <w:szCs w:val="21"/>
        </w:rPr>
      </w:pPr>
      <w:r>
        <w:rPr>
          <w:rFonts w:ascii="微软雅黑" w:eastAsia="微软雅黑" w:hAnsi="微软雅黑"/>
          <w:noProof/>
          <w:szCs w:val="21"/>
        </w:rPr>
        <w:drawing>
          <wp:inline distT="0" distB="0" distL="0" distR="0">
            <wp:extent cx="5274310" cy="351599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77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rsidR="0046678A" w:rsidRPr="008C67D8" w:rsidRDefault="0046678A" w:rsidP="008C67D8">
      <w:pPr>
        <w:ind w:firstLineChars="200" w:firstLine="420"/>
        <w:jc w:val="center"/>
        <w:rPr>
          <w:rFonts w:ascii="微软雅黑" w:eastAsia="微软雅黑" w:hAnsi="微软雅黑"/>
          <w:b/>
          <w:szCs w:val="21"/>
        </w:rPr>
      </w:pPr>
      <w:r w:rsidRPr="008C67D8">
        <w:rPr>
          <w:rFonts w:ascii="微软雅黑" w:eastAsia="微软雅黑" w:hAnsi="微软雅黑" w:hint="eastAsia"/>
          <w:b/>
          <w:szCs w:val="21"/>
        </w:rPr>
        <w:t>安</w:t>
      </w:r>
      <w:r w:rsidR="0024722A" w:rsidRPr="008C67D8">
        <w:rPr>
          <w:rFonts w:ascii="微软雅黑" w:eastAsia="微软雅黑" w:hAnsi="微软雅黑" w:hint="eastAsia"/>
          <w:b/>
          <w:szCs w:val="21"/>
        </w:rPr>
        <w:t>俭</w:t>
      </w:r>
      <w:r w:rsidRPr="008C67D8">
        <w:rPr>
          <w:rFonts w:ascii="微软雅黑" w:eastAsia="微软雅黑" w:hAnsi="微软雅黑" w:hint="eastAsia"/>
          <w:b/>
          <w:szCs w:val="21"/>
        </w:rPr>
        <w:t>：“一带一路”与中国民族文化对外传播</w:t>
      </w:r>
    </w:p>
    <w:p w:rsidR="00C27B6C" w:rsidRPr="008C67D8" w:rsidRDefault="00ED6F3C" w:rsidP="008C67D8">
      <w:pPr>
        <w:ind w:firstLineChars="200" w:firstLine="420"/>
        <w:jc w:val="left"/>
        <w:rPr>
          <w:rFonts w:ascii="微软雅黑" w:eastAsia="微软雅黑" w:hAnsi="微软雅黑"/>
          <w:szCs w:val="21"/>
        </w:rPr>
      </w:pPr>
      <w:r w:rsidRPr="008C67D8">
        <w:rPr>
          <w:rFonts w:ascii="微软雅黑" w:eastAsia="微软雅黑" w:hAnsi="微软雅黑" w:hint="eastAsia"/>
          <w:szCs w:val="21"/>
        </w:rPr>
        <w:t>在当下，我们要</w:t>
      </w:r>
      <w:r w:rsidR="00C27B6C" w:rsidRPr="008C67D8">
        <w:rPr>
          <w:rFonts w:ascii="微软雅黑" w:eastAsia="微软雅黑" w:hAnsi="微软雅黑" w:hint="eastAsia"/>
          <w:szCs w:val="21"/>
        </w:rPr>
        <w:t>讲好中国故事，传播中国文化，助力“一带一路”建设。</w:t>
      </w:r>
      <w:r w:rsidR="00FF0454" w:rsidRPr="008C67D8">
        <w:rPr>
          <w:rFonts w:ascii="微软雅黑" w:eastAsia="微软雅黑" w:hAnsi="微软雅黑" w:hint="eastAsia"/>
          <w:szCs w:val="21"/>
        </w:rPr>
        <w:t>首</w:t>
      </w:r>
      <w:bookmarkStart w:id="0" w:name="_GoBack"/>
      <w:bookmarkEnd w:id="0"/>
      <w:r w:rsidR="00FF0454" w:rsidRPr="008C67D8">
        <w:rPr>
          <w:rFonts w:ascii="微软雅黑" w:eastAsia="微软雅黑" w:hAnsi="微软雅黑" w:hint="eastAsia"/>
          <w:szCs w:val="21"/>
        </w:rPr>
        <w:t>先</w:t>
      </w:r>
      <w:r w:rsidR="00DC02F5" w:rsidRPr="008C67D8">
        <w:rPr>
          <w:rFonts w:ascii="微软雅黑" w:eastAsia="微软雅黑" w:hAnsi="微软雅黑" w:hint="eastAsia"/>
          <w:szCs w:val="21"/>
        </w:rPr>
        <w:t>安俭老师指出，“一带一路”倡议的提出，给</w:t>
      </w:r>
      <w:r w:rsidR="00545A80" w:rsidRPr="008C67D8">
        <w:rPr>
          <w:rFonts w:ascii="微软雅黑" w:eastAsia="微软雅黑" w:hAnsi="微软雅黑" w:hint="eastAsia"/>
          <w:szCs w:val="21"/>
        </w:rPr>
        <w:t>地处丝绸之路经济带中心的新疆带来了新的发展机遇。</w:t>
      </w:r>
      <w:r w:rsidR="00FF0454" w:rsidRPr="008C67D8">
        <w:rPr>
          <w:rFonts w:ascii="微软雅黑" w:eastAsia="微软雅黑" w:hAnsi="微软雅黑" w:hint="eastAsia"/>
          <w:szCs w:val="21"/>
        </w:rPr>
        <w:t>接着</w:t>
      </w:r>
      <w:r w:rsidR="00545A80" w:rsidRPr="008C67D8">
        <w:rPr>
          <w:rFonts w:ascii="微软雅黑" w:eastAsia="微软雅黑" w:hAnsi="微软雅黑" w:hint="eastAsia"/>
          <w:szCs w:val="21"/>
        </w:rPr>
        <w:t>安老师以塔吉克族同胞的生活为例，</w:t>
      </w:r>
      <w:r w:rsidR="00FF0454" w:rsidRPr="008C67D8">
        <w:rPr>
          <w:rFonts w:ascii="微软雅黑" w:eastAsia="微软雅黑" w:hAnsi="微软雅黑" w:hint="eastAsia"/>
          <w:szCs w:val="21"/>
        </w:rPr>
        <w:t>并结合自身的所见所闻，</w:t>
      </w:r>
      <w:r w:rsidR="00E01EB1" w:rsidRPr="008C67D8">
        <w:rPr>
          <w:rFonts w:ascii="微软雅黑" w:eastAsia="微软雅黑" w:hAnsi="微软雅黑" w:hint="eastAsia"/>
          <w:szCs w:val="21"/>
        </w:rPr>
        <w:t>指出了</w:t>
      </w:r>
      <w:r w:rsidR="00545A80" w:rsidRPr="008C67D8">
        <w:rPr>
          <w:rFonts w:ascii="微软雅黑" w:eastAsia="微软雅黑" w:hAnsi="微软雅黑" w:hint="eastAsia"/>
          <w:szCs w:val="21"/>
        </w:rPr>
        <w:t>在“一带一路”建设中</w:t>
      </w:r>
      <w:r w:rsidR="00FF0454" w:rsidRPr="008C67D8">
        <w:rPr>
          <w:rFonts w:ascii="微软雅黑" w:eastAsia="微软雅黑" w:hAnsi="微软雅黑" w:hint="eastAsia"/>
          <w:szCs w:val="21"/>
        </w:rPr>
        <w:t>，我们要充分</w:t>
      </w:r>
      <w:r w:rsidR="00545A80" w:rsidRPr="008C67D8">
        <w:rPr>
          <w:rFonts w:ascii="微软雅黑" w:eastAsia="微软雅黑" w:hAnsi="微软雅黑" w:hint="eastAsia"/>
          <w:szCs w:val="21"/>
        </w:rPr>
        <w:t>汇合沿线民族的力量</w:t>
      </w:r>
      <w:r w:rsidR="00FF0454" w:rsidRPr="008C67D8">
        <w:rPr>
          <w:rFonts w:ascii="微软雅黑" w:eastAsia="微软雅黑" w:hAnsi="微软雅黑" w:hint="eastAsia"/>
          <w:szCs w:val="21"/>
        </w:rPr>
        <w:t>，共同促进周围国家的发展。最后，安老师说道，</w:t>
      </w:r>
      <w:r w:rsidR="00E01EB1" w:rsidRPr="008C67D8">
        <w:rPr>
          <w:rFonts w:ascii="微软雅黑" w:eastAsia="微软雅黑" w:hAnsi="微软雅黑" w:hint="eastAsia"/>
          <w:szCs w:val="21"/>
        </w:rPr>
        <w:t>对于</w:t>
      </w:r>
      <w:r w:rsidR="00FF0454" w:rsidRPr="008C67D8">
        <w:rPr>
          <w:rFonts w:ascii="微软雅黑" w:eastAsia="微软雅黑" w:hAnsi="微软雅黑" w:hint="eastAsia"/>
          <w:szCs w:val="21"/>
        </w:rPr>
        <w:t>喀喇昆仑公路，不同层次的群体</w:t>
      </w:r>
      <w:r w:rsidR="00E01EB1" w:rsidRPr="008C67D8">
        <w:rPr>
          <w:rFonts w:ascii="微软雅黑" w:eastAsia="微软雅黑" w:hAnsi="微软雅黑" w:hint="eastAsia"/>
          <w:szCs w:val="21"/>
        </w:rPr>
        <w:t>都</w:t>
      </w:r>
      <w:r w:rsidR="00FF0454" w:rsidRPr="008C67D8">
        <w:rPr>
          <w:rFonts w:ascii="微软雅黑" w:eastAsia="微软雅黑" w:hAnsi="微软雅黑" w:hint="eastAsia"/>
          <w:szCs w:val="21"/>
        </w:rPr>
        <w:t>以各自的状态记忆着这条伟大的友谊之路</w:t>
      </w:r>
      <w:r w:rsidR="00E01EB1" w:rsidRPr="008C67D8">
        <w:rPr>
          <w:rFonts w:ascii="微软雅黑" w:eastAsia="微软雅黑" w:hAnsi="微软雅黑" w:hint="eastAsia"/>
          <w:szCs w:val="21"/>
        </w:rPr>
        <w:t>，</w:t>
      </w:r>
      <w:r w:rsidR="00FF0454" w:rsidRPr="008C67D8">
        <w:rPr>
          <w:rFonts w:ascii="微软雅黑" w:eastAsia="微软雅黑" w:hAnsi="微软雅黑" w:hint="eastAsia"/>
          <w:szCs w:val="21"/>
        </w:rPr>
        <w:t>这些记忆也越来越成为联结两国人民情谊以及国家战略合作的重要文化基石。同时，也是当下“一带一路”建设视野下“命运共同体”建构的文化认同。</w:t>
      </w:r>
    </w:p>
    <w:p w:rsidR="00B85610" w:rsidRDefault="00B85610" w:rsidP="008C67D8">
      <w:pPr>
        <w:ind w:firstLineChars="200" w:firstLine="420"/>
        <w:jc w:val="center"/>
        <w:rPr>
          <w:rFonts w:ascii="微软雅黑" w:eastAsia="微软雅黑" w:hAnsi="微软雅黑"/>
          <w:b/>
          <w:szCs w:val="21"/>
        </w:rPr>
      </w:pPr>
      <w:r>
        <w:rPr>
          <w:rFonts w:ascii="微软雅黑" w:eastAsia="微软雅黑" w:hAnsi="微软雅黑" w:hint="eastAsia"/>
          <w:b/>
          <w:noProof/>
          <w:szCs w:val="21"/>
        </w:rPr>
        <w:lastRenderedPageBreak/>
        <w:drawing>
          <wp:inline distT="0" distB="0" distL="0" distR="0">
            <wp:extent cx="5274310" cy="351599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785.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rsidR="0046678A" w:rsidRPr="008C67D8" w:rsidRDefault="0046678A" w:rsidP="008C67D8">
      <w:pPr>
        <w:ind w:firstLineChars="200" w:firstLine="420"/>
        <w:jc w:val="center"/>
        <w:rPr>
          <w:rFonts w:ascii="微软雅黑" w:eastAsia="微软雅黑" w:hAnsi="微软雅黑"/>
          <w:b/>
          <w:szCs w:val="21"/>
        </w:rPr>
      </w:pPr>
      <w:r w:rsidRPr="008C67D8">
        <w:rPr>
          <w:rFonts w:ascii="微软雅黑" w:eastAsia="微软雅黑" w:hAnsi="微软雅黑" w:hint="eastAsia"/>
          <w:b/>
          <w:szCs w:val="21"/>
        </w:rPr>
        <w:t>胡艳红：太湖渔民的信仰生活及其变迁</w:t>
      </w:r>
      <w:r w:rsidR="00DC02F5" w:rsidRPr="008C67D8">
        <w:rPr>
          <w:rFonts w:ascii="微软雅黑" w:eastAsia="微软雅黑" w:hAnsi="微软雅黑" w:hint="eastAsia"/>
          <w:b/>
          <w:szCs w:val="21"/>
        </w:rPr>
        <w:t>——日常祭祀仪式的传承</w:t>
      </w:r>
    </w:p>
    <w:p w:rsidR="009B2AE5" w:rsidRDefault="00711394" w:rsidP="008C67D8">
      <w:pPr>
        <w:ind w:firstLineChars="200" w:firstLine="420"/>
        <w:jc w:val="left"/>
        <w:rPr>
          <w:rFonts w:ascii="微软雅黑" w:eastAsia="微软雅黑" w:hAnsi="微软雅黑"/>
          <w:szCs w:val="21"/>
        </w:rPr>
      </w:pPr>
      <w:r w:rsidRPr="008C67D8">
        <w:rPr>
          <w:rFonts w:ascii="微软雅黑" w:eastAsia="微软雅黑" w:hAnsi="微软雅黑" w:hint="eastAsia"/>
          <w:szCs w:val="21"/>
        </w:rPr>
        <w:t>报告主要从太湖连家船渔民日常生活中的祭祀仪式切入，</w:t>
      </w:r>
      <w:r w:rsidR="000E55A6" w:rsidRPr="008C67D8">
        <w:rPr>
          <w:rFonts w:ascii="微软雅黑" w:eastAsia="微软雅黑" w:hAnsi="微软雅黑" w:hint="eastAsia"/>
          <w:szCs w:val="21"/>
        </w:rPr>
        <w:t>以渔民的七月半祭祀为着</w:t>
      </w:r>
      <w:r w:rsidR="009B2AE5" w:rsidRPr="008C67D8">
        <w:rPr>
          <w:rFonts w:ascii="微软雅黑" w:eastAsia="微软雅黑" w:hAnsi="微软雅黑" w:hint="eastAsia"/>
          <w:szCs w:val="21"/>
        </w:rPr>
        <w:t>眼</w:t>
      </w:r>
      <w:r w:rsidR="000E55A6" w:rsidRPr="008C67D8">
        <w:rPr>
          <w:rFonts w:ascii="微软雅黑" w:eastAsia="微软雅黑" w:hAnsi="微软雅黑" w:hint="eastAsia"/>
          <w:szCs w:val="21"/>
        </w:rPr>
        <w:t>点，分析了自中华人民共和国成立以来，渔民在经历了社会主义改造等一系列政治运动、船居生活到陆上定居的改变之后</w:t>
      </w:r>
      <w:r w:rsidRPr="008C67D8">
        <w:rPr>
          <w:rFonts w:ascii="微软雅黑" w:eastAsia="微软雅黑" w:hAnsi="微软雅黑" w:hint="eastAsia"/>
          <w:szCs w:val="21"/>
        </w:rPr>
        <w:t>如何使</w:t>
      </w:r>
      <w:r w:rsidR="009B2AE5" w:rsidRPr="008C67D8">
        <w:rPr>
          <w:rFonts w:ascii="微软雅黑" w:eastAsia="微软雅黑" w:hAnsi="微软雅黑" w:hint="eastAsia"/>
          <w:szCs w:val="21"/>
        </w:rPr>
        <w:t>原先日常的</w:t>
      </w:r>
      <w:r w:rsidR="00E01EB1" w:rsidRPr="008C67D8">
        <w:rPr>
          <w:rFonts w:ascii="微软雅黑" w:eastAsia="微软雅黑" w:hAnsi="微软雅黑" w:hint="eastAsia"/>
          <w:szCs w:val="21"/>
        </w:rPr>
        <w:t>祭祀仪式传承下来，并</w:t>
      </w:r>
      <w:r w:rsidRPr="008C67D8">
        <w:rPr>
          <w:rFonts w:ascii="微软雅黑" w:eastAsia="微软雅黑" w:hAnsi="微软雅黑" w:hint="eastAsia"/>
          <w:szCs w:val="21"/>
        </w:rPr>
        <w:t>分析</w:t>
      </w:r>
      <w:r w:rsidR="00E01EB1" w:rsidRPr="008C67D8">
        <w:rPr>
          <w:rFonts w:ascii="微软雅黑" w:eastAsia="微软雅黑" w:hAnsi="微软雅黑" w:hint="eastAsia"/>
          <w:szCs w:val="21"/>
        </w:rPr>
        <w:t>了</w:t>
      </w:r>
      <w:r w:rsidRPr="008C67D8">
        <w:rPr>
          <w:rFonts w:ascii="微软雅黑" w:eastAsia="微软雅黑" w:hAnsi="微软雅黑" w:hint="eastAsia"/>
          <w:szCs w:val="21"/>
        </w:rPr>
        <w:t>渔民的信仰观念。</w:t>
      </w:r>
      <w:r w:rsidR="009B2AE5" w:rsidRPr="008C67D8">
        <w:rPr>
          <w:rFonts w:ascii="微软雅黑" w:eastAsia="微软雅黑" w:hAnsi="微软雅黑" w:hint="eastAsia"/>
          <w:szCs w:val="21"/>
        </w:rPr>
        <w:t>胡老师借用费老在《乡土中国》中的关于社会变迁的描述，指出渔民对整个祭祀仪式的继承，尽管因居住形态、生产方式发生变化而产生了一系列的变化，但其中所反映的渔民船居生活时的那套信仰观念得以延续下来，并以巧妙的方式应对了外在形式的变化。</w:t>
      </w:r>
    </w:p>
    <w:p w:rsidR="00B85610" w:rsidRPr="008C67D8" w:rsidRDefault="00B85610" w:rsidP="008C67D8">
      <w:pPr>
        <w:ind w:firstLineChars="200" w:firstLine="420"/>
        <w:jc w:val="left"/>
        <w:rPr>
          <w:rFonts w:ascii="微软雅黑" w:eastAsia="微软雅黑" w:hAnsi="微软雅黑"/>
          <w:szCs w:val="21"/>
        </w:rPr>
      </w:pPr>
      <w:r>
        <w:rPr>
          <w:rFonts w:ascii="微软雅黑" w:eastAsia="微软雅黑" w:hAnsi="微软雅黑"/>
          <w:noProof/>
          <w:szCs w:val="21"/>
        </w:rPr>
        <w:lastRenderedPageBreak/>
        <w:drawing>
          <wp:inline distT="0" distB="0" distL="0" distR="0">
            <wp:extent cx="5274310" cy="3515995"/>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799.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rsidR="0046678A" w:rsidRPr="008C67D8" w:rsidRDefault="0046678A" w:rsidP="008C67D8">
      <w:pPr>
        <w:ind w:firstLineChars="200" w:firstLine="420"/>
        <w:jc w:val="center"/>
        <w:rPr>
          <w:rFonts w:ascii="微软雅黑" w:eastAsia="微软雅黑" w:hAnsi="微软雅黑"/>
          <w:b/>
          <w:szCs w:val="21"/>
        </w:rPr>
      </w:pPr>
      <w:r w:rsidRPr="008C67D8">
        <w:rPr>
          <w:rFonts w:ascii="微软雅黑" w:eastAsia="微软雅黑" w:hAnsi="微软雅黑" w:hint="eastAsia"/>
          <w:b/>
          <w:szCs w:val="21"/>
        </w:rPr>
        <w:t>徐峰：</w:t>
      </w:r>
      <w:r w:rsidR="000E55A6" w:rsidRPr="008C67D8">
        <w:rPr>
          <w:rFonts w:ascii="微软雅黑" w:eastAsia="微软雅黑" w:hAnsi="微软雅黑" w:hint="eastAsia"/>
          <w:b/>
          <w:szCs w:val="21"/>
        </w:rPr>
        <w:t>拯救平等的价值：如何可能？</w:t>
      </w:r>
    </w:p>
    <w:p w:rsidR="00331E97" w:rsidRDefault="001A7543" w:rsidP="008C67D8">
      <w:pPr>
        <w:ind w:firstLineChars="200" w:firstLine="420"/>
        <w:jc w:val="left"/>
        <w:rPr>
          <w:rFonts w:ascii="微软雅黑" w:eastAsia="微软雅黑" w:hAnsi="微软雅黑"/>
          <w:szCs w:val="21"/>
        </w:rPr>
      </w:pPr>
      <w:r w:rsidRPr="008C67D8">
        <w:rPr>
          <w:rFonts w:ascii="微软雅黑" w:eastAsia="微软雅黑" w:hAnsi="微软雅黑" w:hint="eastAsia"/>
          <w:szCs w:val="21"/>
        </w:rPr>
        <w:t>一般来说，人们相信在社会分配中存在着公平与不公平，平等与不平等的问题。所谓的分配正义，即是要证成某个或某些用来分配社会基本益品的相关原则。对于分配正义的定义，不同的流派有着不同的观点。目的论的平等主义者认为，平等是个好东西，不平等是个坏东西，只要消除不平等就能使事态变好。徐峰老师指出，这种平等主义受到了“向下拉平</w:t>
      </w:r>
      <w:r w:rsidR="00E01EB1" w:rsidRPr="008C67D8">
        <w:rPr>
          <w:rFonts w:ascii="微软雅黑" w:eastAsia="微软雅黑" w:hAnsi="微软雅黑" w:hint="eastAsia"/>
          <w:szCs w:val="21"/>
        </w:rPr>
        <w:t>反驳</w:t>
      </w:r>
      <w:r w:rsidRPr="008C67D8">
        <w:rPr>
          <w:rFonts w:ascii="微软雅黑" w:eastAsia="微软雅黑" w:hAnsi="微软雅黑" w:hint="eastAsia"/>
          <w:szCs w:val="21"/>
        </w:rPr>
        <w:t>”和“分离世界</w:t>
      </w:r>
      <w:r w:rsidR="00E01EB1" w:rsidRPr="008C67D8">
        <w:rPr>
          <w:rFonts w:ascii="微软雅黑" w:eastAsia="微软雅黑" w:hAnsi="微软雅黑" w:hint="eastAsia"/>
          <w:szCs w:val="21"/>
        </w:rPr>
        <w:t>反驳</w:t>
      </w:r>
      <w:r w:rsidRPr="008C67D8">
        <w:rPr>
          <w:rFonts w:ascii="微软雅黑" w:eastAsia="微软雅黑" w:hAnsi="微软雅黑" w:hint="eastAsia"/>
          <w:szCs w:val="21"/>
        </w:rPr>
        <w:t>”两种反驳</w:t>
      </w:r>
      <w:r w:rsidR="0096475F" w:rsidRPr="008C67D8">
        <w:rPr>
          <w:rFonts w:ascii="微软雅黑" w:eastAsia="微软雅黑" w:hAnsi="微软雅黑" w:hint="eastAsia"/>
          <w:szCs w:val="21"/>
        </w:rPr>
        <w:t>，针对这两种反驳，</w:t>
      </w:r>
      <w:r w:rsidR="00331E97" w:rsidRPr="008C67D8">
        <w:rPr>
          <w:rFonts w:ascii="微软雅黑" w:eastAsia="微软雅黑" w:hAnsi="微软雅黑" w:hint="eastAsia"/>
          <w:szCs w:val="21"/>
        </w:rPr>
        <w:t>出现了三种回应，</w:t>
      </w:r>
      <w:r w:rsidR="0096475F" w:rsidRPr="008C67D8">
        <w:rPr>
          <w:rFonts w:ascii="微软雅黑" w:eastAsia="微软雅黑" w:hAnsi="微软雅黑" w:hint="eastAsia"/>
          <w:szCs w:val="21"/>
        </w:rPr>
        <w:t>即平等原则和功利原则相结合</w:t>
      </w:r>
      <w:r w:rsidR="00331E97" w:rsidRPr="008C67D8">
        <w:rPr>
          <w:rFonts w:ascii="微软雅黑" w:eastAsia="微软雅黑" w:hAnsi="微软雅黑" w:hint="eastAsia"/>
          <w:szCs w:val="21"/>
        </w:rPr>
        <w:t>、优先论和充足论。徐老师认为，</w:t>
      </w:r>
      <w:r w:rsidR="00CC2D41" w:rsidRPr="008C67D8">
        <w:rPr>
          <w:rFonts w:ascii="微软雅黑" w:eastAsia="微软雅黑" w:hAnsi="微软雅黑" w:hint="eastAsia"/>
          <w:szCs w:val="21"/>
        </w:rPr>
        <w:t>在面对“向下拉平反驳”时，如果考虑一种非比较性的应得观念，平等的内在价值就不一定会趋于向下拉平。另外，平等具有内在价值，但平等又同时是构成性的价值。平等与社会公共政治文化有关，是在互惠性共同体之内的价值。</w:t>
      </w:r>
    </w:p>
    <w:p w:rsidR="00B85610" w:rsidRPr="008C67D8" w:rsidRDefault="00B85610" w:rsidP="008C67D8">
      <w:pPr>
        <w:ind w:firstLineChars="200" w:firstLine="420"/>
        <w:jc w:val="left"/>
        <w:rPr>
          <w:rFonts w:ascii="微软雅黑" w:eastAsia="微软雅黑" w:hAnsi="微软雅黑"/>
          <w:szCs w:val="21"/>
        </w:rPr>
      </w:pPr>
      <w:r>
        <w:rPr>
          <w:rFonts w:ascii="微软雅黑" w:eastAsia="微软雅黑" w:hAnsi="微软雅黑"/>
          <w:noProof/>
          <w:szCs w:val="21"/>
        </w:rPr>
        <w:lastRenderedPageBreak/>
        <w:drawing>
          <wp:inline distT="0" distB="0" distL="0" distR="0">
            <wp:extent cx="5274310" cy="3515995"/>
            <wp:effectExtent l="0" t="0" r="254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81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rsidR="0046678A" w:rsidRPr="008C67D8" w:rsidRDefault="0046678A" w:rsidP="008C67D8">
      <w:pPr>
        <w:ind w:firstLineChars="200" w:firstLine="420"/>
        <w:jc w:val="center"/>
        <w:rPr>
          <w:rFonts w:ascii="微软雅黑" w:eastAsia="微软雅黑" w:hAnsi="微软雅黑"/>
          <w:b/>
          <w:szCs w:val="21"/>
        </w:rPr>
      </w:pPr>
      <w:r w:rsidRPr="008C67D8">
        <w:rPr>
          <w:rFonts w:ascii="微软雅黑" w:eastAsia="微软雅黑" w:hAnsi="微软雅黑" w:hint="eastAsia"/>
          <w:b/>
          <w:szCs w:val="21"/>
        </w:rPr>
        <w:t>叶方兴：安乐哲角色伦理的德性论意义——以当代德性论多元对话为背景的讨论</w:t>
      </w:r>
    </w:p>
    <w:p w:rsidR="00AD5CFB" w:rsidRDefault="00776D66" w:rsidP="008C67D8">
      <w:pPr>
        <w:ind w:firstLineChars="200" w:firstLine="420"/>
        <w:jc w:val="left"/>
        <w:rPr>
          <w:rFonts w:ascii="微软雅黑" w:eastAsia="微软雅黑" w:hAnsi="微软雅黑"/>
          <w:szCs w:val="21"/>
        </w:rPr>
      </w:pPr>
      <w:r w:rsidRPr="008C67D8">
        <w:rPr>
          <w:rFonts w:ascii="微软雅黑" w:eastAsia="微软雅黑" w:hAnsi="微软雅黑" w:hint="eastAsia"/>
          <w:szCs w:val="21"/>
        </w:rPr>
        <w:t>叶方兴老师从安乐哲角色伦理的德性论出发，来讨论儒家伦理思想</w:t>
      </w:r>
      <w:r w:rsidR="0017192D" w:rsidRPr="008C67D8">
        <w:rPr>
          <w:rFonts w:ascii="微软雅黑" w:eastAsia="微软雅黑" w:hAnsi="微软雅黑" w:hint="eastAsia"/>
          <w:szCs w:val="21"/>
        </w:rPr>
        <w:t>是否</w:t>
      </w:r>
      <w:r w:rsidRPr="008C67D8">
        <w:rPr>
          <w:rFonts w:ascii="微软雅黑" w:eastAsia="微软雅黑" w:hAnsi="微软雅黑" w:hint="eastAsia"/>
          <w:szCs w:val="21"/>
        </w:rPr>
        <w:t>能够为当代德性论的争论提供</w:t>
      </w:r>
      <w:r w:rsidR="0017192D" w:rsidRPr="008C67D8">
        <w:rPr>
          <w:rFonts w:ascii="微软雅黑" w:eastAsia="微软雅黑" w:hAnsi="微软雅黑" w:hint="eastAsia"/>
          <w:szCs w:val="21"/>
        </w:rPr>
        <w:t>思路这一</w:t>
      </w:r>
      <w:r w:rsidRPr="008C67D8">
        <w:rPr>
          <w:rFonts w:ascii="微软雅黑" w:eastAsia="微软雅黑" w:hAnsi="微软雅黑" w:hint="eastAsia"/>
          <w:szCs w:val="21"/>
        </w:rPr>
        <w:t>问题</w:t>
      </w:r>
      <w:r w:rsidR="0017192D" w:rsidRPr="008C67D8">
        <w:rPr>
          <w:rFonts w:ascii="微软雅黑" w:eastAsia="微软雅黑" w:hAnsi="微软雅黑" w:hint="eastAsia"/>
          <w:szCs w:val="21"/>
        </w:rPr>
        <w:t>。叶老师指出，</w:t>
      </w:r>
      <w:r w:rsidR="00ED6337" w:rsidRPr="008C67D8">
        <w:rPr>
          <w:rFonts w:ascii="微软雅黑" w:eastAsia="微软雅黑" w:hAnsi="微软雅黑" w:hint="eastAsia"/>
          <w:szCs w:val="21"/>
        </w:rPr>
        <w:t>安乐哲以“角色伦理”来定位儒家伦理，</w:t>
      </w:r>
      <w:r w:rsidR="0017192D" w:rsidRPr="008C67D8">
        <w:rPr>
          <w:rFonts w:ascii="微软雅黑" w:eastAsia="微软雅黑" w:hAnsi="微软雅黑" w:hint="eastAsia"/>
          <w:szCs w:val="21"/>
        </w:rPr>
        <w:t>认为儒家伦理具有独特性，与</w:t>
      </w:r>
      <w:r w:rsidR="00104298" w:rsidRPr="008C67D8">
        <w:rPr>
          <w:rFonts w:ascii="微软雅黑" w:eastAsia="微软雅黑" w:hAnsi="微软雅黑" w:hint="eastAsia"/>
          <w:szCs w:val="21"/>
        </w:rPr>
        <w:t>其他诸道德伦理</w:t>
      </w:r>
      <w:r w:rsidR="0017192D" w:rsidRPr="008C67D8">
        <w:rPr>
          <w:rFonts w:ascii="微软雅黑" w:eastAsia="微软雅黑" w:hAnsi="微软雅黑" w:hint="eastAsia"/>
          <w:szCs w:val="21"/>
        </w:rPr>
        <w:t>处于对话性，而非竞争性的关系。接着，叶老师说道，</w:t>
      </w:r>
      <w:r w:rsidR="00ED6337" w:rsidRPr="008C67D8">
        <w:rPr>
          <w:rFonts w:ascii="微软雅黑" w:eastAsia="微软雅黑" w:hAnsi="微软雅黑" w:hint="eastAsia"/>
          <w:szCs w:val="21"/>
        </w:rPr>
        <w:t>儒家伦理</w:t>
      </w:r>
      <w:r w:rsidR="0017192D" w:rsidRPr="008C67D8">
        <w:rPr>
          <w:rFonts w:ascii="微软雅黑" w:eastAsia="微软雅黑" w:hAnsi="微软雅黑" w:hint="eastAsia"/>
          <w:szCs w:val="21"/>
        </w:rPr>
        <w:t>中的“角色”</w:t>
      </w:r>
      <w:r w:rsidR="00ED6337" w:rsidRPr="008C67D8">
        <w:rPr>
          <w:rFonts w:ascii="微软雅黑" w:eastAsia="微软雅黑" w:hAnsi="微软雅黑" w:hint="eastAsia"/>
          <w:szCs w:val="21"/>
        </w:rPr>
        <w:t>与现在社会学中的“角色”不同，</w:t>
      </w:r>
      <w:r w:rsidR="0017192D" w:rsidRPr="008C67D8">
        <w:rPr>
          <w:rFonts w:ascii="微软雅黑" w:eastAsia="微软雅黑" w:hAnsi="微软雅黑" w:hint="eastAsia"/>
          <w:szCs w:val="21"/>
        </w:rPr>
        <w:t>儒家伦理中的“角色”有一种明确的价值指向性，不同于社会学</w:t>
      </w:r>
      <w:r w:rsidR="00ED6337" w:rsidRPr="008C67D8">
        <w:rPr>
          <w:rFonts w:ascii="微软雅黑" w:eastAsia="微软雅黑" w:hAnsi="微软雅黑" w:hint="eastAsia"/>
          <w:szCs w:val="21"/>
        </w:rPr>
        <w:t>纯粹意义上描述性的概念，而是具有一定价值</w:t>
      </w:r>
      <w:r w:rsidR="00104298" w:rsidRPr="008C67D8">
        <w:rPr>
          <w:rFonts w:ascii="微软雅黑" w:eastAsia="微软雅黑" w:hAnsi="微软雅黑" w:hint="eastAsia"/>
          <w:szCs w:val="21"/>
        </w:rPr>
        <w:t>指向</w:t>
      </w:r>
      <w:r w:rsidR="00ED6337" w:rsidRPr="008C67D8">
        <w:rPr>
          <w:rFonts w:ascii="微软雅黑" w:eastAsia="微软雅黑" w:hAnsi="微软雅黑" w:hint="eastAsia"/>
          <w:szCs w:val="21"/>
        </w:rPr>
        <w:t>的概念。</w:t>
      </w:r>
      <w:r w:rsidR="00104298" w:rsidRPr="008C67D8">
        <w:rPr>
          <w:rFonts w:ascii="微软雅黑" w:eastAsia="微软雅黑" w:hAnsi="微软雅黑" w:hint="eastAsia"/>
          <w:szCs w:val="21"/>
        </w:rPr>
        <w:t>最后，叶老师认为</w:t>
      </w:r>
      <w:r w:rsidR="00AD5CFB" w:rsidRPr="008C67D8">
        <w:rPr>
          <w:rFonts w:ascii="微软雅黑" w:eastAsia="微软雅黑" w:hAnsi="微软雅黑" w:hint="eastAsia"/>
          <w:szCs w:val="21"/>
        </w:rPr>
        <w:t>每个人在社会上扮演着不同的角色，角色在社会生活中又被赋予了不同的伦理意义。安乐哲提供的</w:t>
      </w:r>
      <w:r w:rsidR="0017192D" w:rsidRPr="008C67D8">
        <w:rPr>
          <w:rFonts w:ascii="微软雅黑" w:eastAsia="微软雅黑" w:hAnsi="微软雅黑" w:hint="eastAsia"/>
          <w:szCs w:val="21"/>
        </w:rPr>
        <w:t>德性伦理</w:t>
      </w:r>
      <w:r w:rsidR="00AD5CFB" w:rsidRPr="008C67D8">
        <w:rPr>
          <w:rFonts w:ascii="微软雅黑" w:eastAsia="微软雅黑" w:hAnsi="微软雅黑" w:hint="eastAsia"/>
          <w:szCs w:val="21"/>
        </w:rPr>
        <w:t>分析系统，对分析当下的德性论提供</w:t>
      </w:r>
      <w:r w:rsidR="0017192D" w:rsidRPr="008C67D8">
        <w:rPr>
          <w:rFonts w:ascii="微软雅黑" w:eastAsia="微软雅黑" w:hAnsi="微软雅黑" w:hint="eastAsia"/>
          <w:szCs w:val="21"/>
        </w:rPr>
        <w:t>了</w:t>
      </w:r>
      <w:r w:rsidR="00AD5CFB" w:rsidRPr="008C67D8">
        <w:rPr>
          <w:rFonts w:ascii="微软雅黑" w:eastAsia="微软雅黑" w:hAnsi="微软雅黑" w:hint="eastAsia"/>
          <w:szCs w:val="21"/>
        </w:rPr>
        <w:t>一种</w:t>
      </w:r>
      <w:r w:rsidR="00104298" w:rsidRPr="008C67D8">
        <w:rPr>
          <w:rFonts w:ascii="微软雅黑" w:eastAsia="微软雅黑" w:hAnsi="微软雅黑" w:hint="eastAsia"/>
          <w:szCs w:val="21"/>
        </w:rPr>
        <w:t>新的</w:t>
      </w:r>
      <w:r w:rsidR="00AD5CFB" w:rsidRPr="008C67D8">
        <w:rPr>
          <w:rFonts w:ascii="微软雅黑" w:eastAsia="微软雅黑" w:hAnsi="微软雅黑" w:hint="eastAsia"/>
          <w:szCs w:val="21"/>
        </w:rPr>
        <w:t>思路</w:t>
      </w:r>
      <w:r w:rsidR="00104298" w:rsidRPr="008C67D8">
        <w:rPr>
          <w:rFonts w:ascii="微软雅黑" w:eastAsia="微软雅黑" w:hAnsi="微软雅黑" w:hint="eastAsia"/>
          <w:szCs w:val="21"/>
        </w:rPr>
        <w:t>和</w:t>
      </w:r>
      <w:r w:rsidR="00AD5CFB" w:rsidRPr="008C67D8">
        <w:rPr>
          <w:rFonts w:ascii="微软雅黑" w:eastAsia="微软雅黑" w:hAnsi="微软雅黑" w:hint="eastAsia"/>
          <w:szCs w:val="21"/>
        </w:rPr>
        <w:t>分析方法</w:t>
      </w:r>
      <w:r w:rsidR="00692E14" w:rsidRPr="008C67D8">
        <w:rPr>
          <w:rFonts w:ascii="微软雅黑" w:eastAsia="微软雅黑" w:hAnsi="微软雅黑" w:hint="eastAsia"/>
          <w:szCs w:val="21"/>
        </w:rPr>
        <w:t>。</w:t>
      </w:r>
    </w:p>
    <w:p w:rsidR="00B85610" w:rsidRPr="008C67D8" w:rsidRDefault="00B85610" w:rsidP="008C67D8">
      <w:pPr>
        <w:ind w:firstLineChars="200" w:firstLine="420"/>
        <w:jc w:val="left"/>
        <w:rPr>
          <w:rFonts w:ascii="微软雅黑" w:eastAsia="微软雅黑" w:hAnsi="微软雅黑"/>
          <w:szCs w:val="21"/>
        </w:rPr>
      </w:pPr>
      <w:r>
        <w:rPr>
          <w:rFonts w:ascii="微软雅黑" w:eastAsia="微软雅黑" w:hAnsi="微软雅黑"/>
          <w:noProof/>
          <w:szCs w:val="21"/>
        </w:rPr>
        <w:lastRenderedPageBreak/>
        <w:drawing>
          <wp:inline distT="0" distB="0" distL="0" distR="0">
            <wp:extent cx="5274310" cy="3515995"/>
            <wp:effectExtent l="0" t="0" r="254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827.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rsidR="000F7480" w:rsidRPr="008C67D8" w:rsidRDefault="000F7480" w:rsidP="008C67D8">
      <w:pPr>
        <w:ind w:firstLineChars="200" w:firstLine="420"/>
        <w:rPr>
          <w:rFonts w:ascii="微软雅黑" w:eastAsia="微软雅黑" w:hAnsi="微软雅黑"/>
          <w:szCs w:val="21"/>
        </w:rPr>
      </w:pPr>
      <w:r w:rsidRPr="008C67D8">
        <w:rPr>
          <w:rFonts w:ascii="微软雅黑" w:eastAsia="微软雅黑" w:hAnsi="微软雅黑" w:hint="eastAsia"/>
          <w:szCs w:val="21"/>
        </w:rPr>
        <w:t>此次学术报告会，内容详实，条理清晰，学术价值高，不仅开阔了同学们的学术视野，也有利于激发同学们对专业知识的深入探索，</w:t>
      </w:r>
      <w:r w:rsidR="00104298" w:rsidRPr="008C67D8">
        <w:rPr>
          <w:rFonts w:ascii="微软雅黑" w:eastAsia="微软雅黑" w:hAnsi="微软雅黑" w:hint="eastAsia"/>
          <w:szCs w:val="21"/>
        </w:rPr>
        <w:t>从而</w:t>
      </w:r>
      <w:r w:rsidRPr="008C67D8">
        <w:rPr>
          <w:rFonts w:ascii="微软雅黑" w:eastAsia="微软雅黑" w:hAnsi="微软雅黑" w:hint="eastAsia"/>
          <w:szCs w:val="21"/>
        </w:rPr>
        <w:t>形成善思善学的良好学术氛围。</w:t>
      </w:r>
    </w:p>
    <w:p w:rsidR="00104298" w:rsidRPr="008C67D8" w:rsidRDefault="00104298" w:rsidP="008C67D8">
      <w:pPr>
        <w:ind w:firstLineChars="200" w:firstLine="420"/>
        <w:jc w:val="right"/>
        <w:rPr>
          <w:rFonts w:ascii="微软雅黑" w:eastAsia="微软雅黑" w:hAnsi="微软雅黑"/>
          <w:szCs w:val="21"/>
        </w:rPr>
      </w:pPr>
      <w:r w:rsidRPr="008C67D8">
        <w:rPr>
          <w:rFonts w:ascii="微软雅黑" w:eastAsia="微软雅黑" w:hAnsi="微软雅黑" w:hint="eastAsia"/>
          <w:szCs w:val="21"/>
        </w:rPr>
        <w:t>（马克思主义学院 文/张鸿燕 图/张汉宸）</w:t>
      </w:r>
    </w:p>
    <w:sectPr w:rsidR="00104298" w:rsidRPr="008C67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0A7E" w:rsidRDefault="00A10A7E" w:rsidP="0024722A">
      <w:r>
        <w:separator/>
      </w:r>
    </w:p>
  </w:endnote>
  <w:endnote w:type="continuationSeparator" w:id="0">
    <w:p w:rsidR="00A10A7E" w:rsidRDefault="00A10A7E" w:rsidP="00247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0A7E" w:rsidRDefault="00A10A7E" w:rsidP="0024722A">
      <w:r>
        <w:separator/>
      </w:r>
    </w:p>
  </w:footnote>
  <w:footnote w:type="continuationSeparator" w:id="0">
    <w:p w:rsidR="00A10A7E" w:rsidRDefault="00A10A7E" w:rsidP="002472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78A"/>
    <w:rsid w:val="000E55A6"/>
    <w:rsid w:val="000F7480"/>
    <w:rsid w:val="00104298"/>
    <w:rsid w:val="0017192D"/>
    <w:rsid w:val="001A7543"/>
    <w:rsid w:val="0024722A"/>
    <w:rsid w:val="00331E97"/>
    <w:rsid w:val="00354CCB"/>
    <w:rsid w:val="00357AE9"/>
    <w:rsid w:val="0046678A"/>
    <w:rsid w:val="00545A80"/>
    <w:rsid w:val="005E1960"/>
    <w:rsid w:val="00692E14"/>
    <w:rsid w:val="00711394"/>
    <w:rsid w:val="00776D66"/>
    <w:rsid w:val="008C67D8"/>
    <w:rsid w:val="0096475F"/>
    <w:rsid w:val="009B2AE5"/>
    <w:rsid w:val="00A10A7E"/>
    <w:rsid w:val="00AD5CFB"/>
    <w:rsid w:val="00B77DF7"/>
    <w:rsid w:val="00B85610"/>
    <w:rsid w:val="00C27B6C"/>
    <w:rsid w:val="00CC2D41"/>
    <w:rsid w:val="00D46F48"/>
    <w:rsid w:val="00D55A15"/>
    <w:rsid w:val="00D757C8"/>
    <w:rsid w:val="00DC02F5"/>
    <w:rsid w:val="00E01EB1"/>
    <w:rsid w:val="00E05ECD"/>
    <w:rsid w:val="00ED6337"/>
    <w:rsid w:val="00ED6F3C"/>
    <w:rsid w:val="00FF0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65471"/>
  <w15:docId w15:val="{CB7669E8-CAD9-431D-9A47-FD390D933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678A"/>
    <w:pPr>
      <w:widowControl w:val="0"/>
      <w:jc w:val="both"/>
    </w:pPr>
    <w:rPr>
      <w:rFonts w:ascii="Calibri" w:eastAsia="宋体" w:hAnsi="Calibri"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722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4722A"/>
    <w:rPr>
      <w:rFonts w:ascii="Calibri" w:eastAsia="宋体" w:hAnsi="Calibri" w:cs="宋体"/>
      <w:sz w:val="18"/>
      <w:szCs w:val="18"/>
    </w:rPr>
  </w:style>
  <w:style w:type="paragraph" w:styleId="a5">
    <w:name w:val="footer"/>
    <w:basedOn w:val="a"/>
    <w:link w:val="a6"/>
    <w:uiPriority w:val="99"/>
    <w:unhideWhenUsed/>
    <w:rsid w:val="0024722A"/>
    <w:pPr>
      <w:tabs>
        <w:tab w:val="center" w:pos="4153"/>
        <w:tab w:val="right" w:pos="8306"/>
      </w:tabs>
      <w:snapToGrid w:val="0"/>
      <w:jc w:val="left"/>
    </w:pPr>
    <w:rPr>
      <w:sz w:val="18"/>
      <w:szCs w:val="18"/>
    </w:rPr>
  </w:style>
  <w:style w:type="character" w:customStyle="1" w:styleId="a6">
    <w:name w:val="页脚 字符"/>
    <w:basedOn w:val="a0"/>
    <w:link w:val="a5"/>
    <w:uiPriority w:val="99"/>
    <w:rsid w:val="0024722A"/>
    <w:rPr>
      <w:rFonts w:ascii="Calibri" w:eastAsia="宋体" w:hAnsi="Calibri" w:cs="宋体"/>
      <w:sz w:val="18"/>
      <w:szCs w:val="18"/>
    </w:rPr>
  </w:style>
  <w:style w:type="paragraph" w:styleId="a7">
    <w:name w:val="Balloon Text"/>
    <w:basedOn w:val="a"/>
    <w:link w:val="a8"/>
    <w:uiPriority w:val="99"/>
    <w:semiHidden/>
    <w:unhideWhenUsed/>
    <w:rsid w:val="00B85610"/>
    <w:rPr>
      <w:sz w:val="18"/>
      <w:szCs w:val="18"/>
    </w:rPr>
  </w:style>
  <w:style w:type="character" w:customStyle="1" w:styleId="a8">
    <w:name w:val="批注框文本 字符"/>
    <w:basedOn w:val="a0"/>
    <w:link w:val="a7"/>
    <w:uiPriority w:val="99"/>
    <w:semiHidden/>
    <w:rsid w:val="00B85610"/>
    <w:rPr>
      <w:rFonts w:ascii="Calibri" w:eastAsia="宋体" w:hAnsi="Calibri"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5</Pages>
  <Words>220</Words>
  <Characters>1259</Characters>
  <Application>Microsoft Office Word</Application>
  <DocSecurity>0</DocSecurity>
  <Lines>10</Lines>
  <Paragraphs>2</Paragraphs>
  <ScaleCrop>false</ScaleCrop>
  <Company>微软中国</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sun</cp:lastModifiedBy>
  <cp:revision>10</cp:revision>
  <dcterms:created xsi:type="dcterms:W3CDTF">2018-10-24T04:09:00Z</dcterms:created>
  <dcterms:modified xsi:type="dcterms:W3CDTF">2018-10-25T17:51:00Z</dcterms:modified>
</cp:coreProperties>
</file>